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A99E" w14:textId="77777777" w:rsidR="00B86A20" w:rsidRDefault="00B86A20" w:rsidP="00B86A20">
      <w:r>
        <w:rPr>
          <w:noProof/>
        </w:rPr>
        <w:drawing>
          <wp:anchor distT="0" distB="0" distL="114300" distR="114300" simplePos="0" relativeHeight="251659264" behindDoc="1" locked="0" layoutInCell="1" allowOverlap="1" wp14:anchorId="4FEC3805" wp14:editId="0FE576EA">
            <wp:simplePos x="0" y="0"/>
            <wp:positionH relativeFrom="column">
              <wp:posOffset>2225012</wp:posOffset>
            </wp:positionH>
            <wp:positionV relativeFrom="page">
              <wp:posOffset>313690</wp:posOffset>
            </wp:positionV>
            <wp:extent cx="1268730" cy="1171575"/>
            <wp:effectExtent l="0" t="0" r="7620" b="0"/>
            <wp:wrapTight wrapText="bothSides">
              <wp:wrapPolygon edited="0">
                <wp:start x="10054" y="702"/>
                <wp:lineTo x="4216" y="3161"/>
                <wp:lineTo x="3568" y="3863"/>
                <wp:lineTo x="3892" y="7024"/>
                <wp:lineTo x="324" y="10185"/>
                <wp:lineTo x="2270" y="12644"/>
                <wp:lineTo x="649" y="14751"/>
                <wp:lineTo x="3892" y="18263"/>
                <wp:lineTo x="4216" y="20020"/>
                <wp:lineTo x="17189" y="20020"/>
                <wp:lineTo x="17514" y="19317"/>
                <wp:lineTo x="20432" y="16156"/>
                <wp:lineTo x="20757" y="14400"/>
                <wp:lineTo x="19135" y="12644"/>
                <wp:lineTo x="21405" y="10185"/>
                <wp:lineTo x="21405" y="9834"/>
                <wp:lineTo x="17838" y="7024"/>
                <wp:lineTo x="18486" y="4215"/>
                <wp:lineTo x="17514" y="3161"/>
                <wp:lineTo x="11676" y="702"/>
                <wp:lineTo x="10054" y="702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7" t="20108" r="33089" b="27465"/>
                    <a:stretch/>
                  </pic:blipFill>
                  <pic:spPr bwMode="auto">
                    <a:xfrm>
                      <a:off x="0" y="0"/>
                      <a:ext cx="126873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67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72"/>
        <w:gridCol w:w="1475"/>
      </w:tblGrid>
      <w:tr w:rsidR="00B86A20" w:rsidRPr="00BB7FB5" w14:paraId="07276A51" w14:textId="77777777" w:rsidTr="00511CE4">
        <w:trPr>
          <w:trHeight w:val="993"/>
        </w:trPr>
        <w:tc>
          <w:tcPr>
            <w:tcW w:w="9747" w:type="dxa"/>
            <w:gridSpan w:val="2"/>
            <w:shd w:val="clear" w:color="auto" w:fill="auto"/>
          </w:tcPr>
          <w:p w14:paraId="25E5CAF9" w14:textId="77777777" w:rsidR="00B86A20" w:rsidRPr="00824C0B" w:rsidRDefault="00B86A20" w:rsidP="00511CE4">
            <w:pPr>
              <w:pStyle w:val="Title"/>
              <w:jc w:val="center"/>
              <w:rPr>
                <w:color w:val="660066"/>
                <w:sz w:val="48"/>
                <w:szCs w:val="48"/>
              </w:rPr>
            </w:pPr>
            <w:r w:rsidRPr="00824C0B">
              <w:rPr>
                <w:color w:val="660066"/>
                <w:sz w:val="48"/>
                <w:szCs w:val="48"/>
              </w:rPr>
              <w:t>CHECKLIST – PRACTICE STAFF SAFETY</w:t>
            </w:r>
          </w:p>
          <w:p w14:paraId="7BA86B40" w14:textId="77777777" w:rsidR="00B86A20" w:rsidRPr="00BB7FB5" w:rsidRDefault="00B86A20" w:rsidP="00511CE4">
            <w:pPr>
              <w:spacing w:line="360" w:lineRule="auto"/>
              <w:jc w:val="center"/>
            </w:pPr>
          </w:p>
        </w:tc>
      </w:tr>
      <w:tr w:rsidR="00B86A20" w:rsidRPr="00BB7FB5" w14:paraId="3814D4E9" w14:textId="77777777" w:rsidTr="00511CE4">
        <w:trPr>
          <w:trHeight w:val="834"/>
        </w:trPr>
        <w:tc>
          <w:tcPr>
            <w:tcW w:w="8272" w:type="dxa"/>
            <w:shd w:val="clear" w:color="auto" w:fill="auto"/>
          </w:tcPr>
          <w:p w14:paraId="0E2666D7" w14:textId="77777777" w:rsidR="00B86A20" w:rsidRPr="00BB7FB5" w:rsidRDefault="00B86A20" w:rsidP="00511CE4">
            <w:pPr>
              <w:spacing w:line="276" w:lineRule="auto"/>
            </w:pPr>
            <w:r w:rsidRPr="00BB7FB5">
              <w:t>The practice has policies and procedures in place to manage and respond to patient-initiated violence and a</w:t>
            </w:r>
            <w:r>
              <w:t xml:space="preserve">n EMIS </w:t>
            </w:r>
            <w:r w:rsidRPr="00BB7FB5">
              <w:t>alarm.</w:t>
            </w:r>
          </w:p>
        </w:tc>
        <w:tc>
          <w:tcPr>
            <w:tcW w:w="1475" w:type="dxa"/>
            <w:shd w:val="clear" w:color="auto" w:fill="auto"/>
          </w:tcPr>
          <w:p w14:paraId="72440F88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3CBAED59" w14:textId="77777777" w:rsidTr="00511CE4">
        <w:trPr>
          <w:trHeight w:val="703"/>
        </w:trPr>
        <w:tc>
          <w:tcPr>
            <w:tcW w:w="8272" w:type="dxa"/>
            <w:shd w:val="clear" w:color="auto" w:fill="auto"/>
          </w:tcPr>
          <w:p w14:paraId="1238B5E8" w14:textId="77777777" w:rsidR="00B86A20" w:rsidRPr="00BB7FB5" w:rsidRDefault="00B86A20" w:rsidP="00511CE4">
            <w:pPr>
              <w:spacing w:line="276" w:lineRule="auto"/>
            </w:pPr>
            <w:r w:rsidRPr="00BB7FB5">
              <w:t>All staff have received training regarding all the practice’s policies and procedures.</w:t>
            </w:r>
          </w:p>
        </w:tc>
        <w:tc>
          <w:tcPr>
            <w:tcW w:w="1475" w:type="dxa"/>
            <w:shd w:val="clear" w:color="auto" w:fill="auto"/>
          </w:tcPr>
          <w:p w14:paraId="24A72ECB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0C5FCF02" w14:textId="77777777" w:rsidTr="00511CE4">
        <w:trPr>
          <w:trHeight w:val="1125"/>
        </w:trPr>
        <w:tc>
          <w:tcPr>
            <w:tcW w:w="8272" w:type="dxa"/>
            <w:shd w:val="clear" w:color="auto" w:fill="auto"/>
          </w:tcPr>
          <w:p w14:paraId="6A3053BC" w14:textId="77777777" w:rsidR="00B86A20" w:rsidRPr="00BB7FB5" w:rsidRDefault="00B86A20" w:rsidP="00511CE4">
            <w:pPr>
              <w:spacing w:line="276" w:lineRule="auto"/>
            </w:pPr>
            <w:r w:rsidRPr="00BB7FB5">
              <w:t>The practice uses clinical meetings and case conferences to discuss a practice-wide approach to patients who present a safety risk (e.g., where there is a history of inappropriate behaviour, the patient’s file is flagged if ongoing care is being provided).</w:t>
            </w:r>
          </w:p>
        </w:tc>
        <w:tc>
          <w:tcPr>
            <w:tcW w:w="1475" w:type="dxa"/>
            <w:shd w:val="clear" w:color="auto" w:fill="auto"/>
          </w:tcPr>
          <w:p w14:paraId="5B093C6C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6A06DC8B" w14:textId="77777777" w:rsidTr="00511CE4">
        <w:trPr>
          <w:trHeight w:val="1113"/>
        </w:trPr>
        <w:tc>
          <w:tcPr>
            <w:tcW w:w="8272" w:type="dxa"/>
            <w:shd w:val="clear" w:color="auto" w:fill="auto"/>
          </w:tcPr>
          <w:p w14:paraId="5295360C" w14:textId="77777777" w:rsidR="00B86A20" w:rsidRPr="00BB7FB5" w:rsidRDefault="00B86A20" w:rsidP="00511CE4">
            <w:pPr>
              <w:spacing w:line="276" w:lineRule="auto"/>
            </w:pPr>
            <w:r w:rsidRPr="00BB7FB5">
              <w:t>Practice staff notify a GP or practice nurse promptly if a patient arrives under the influence of alcohol or other drugs, just as they would notify the GP of other risk factors such as chest pain or difficulty breathing.</w:t>
            </w:r>
          </w:p>
        </w:tc>
        <w:tc>
          <w:tcPr>
            <w:tcW w:w="1475" w:type="dxa"/>
            <w:shd w:val="clear" w:color="auto" w:fill="auto"/>
          </w:tcPr>
          <w:p w14:paraId="41475EA6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239C7A98" w14:textId="77777777" w:rsidTr="00511CE4">
        <w:trPr>
          <w:trHeight w:val="845"/>
        </w:trPr>
        <w:tc>
          <w:tcPr>
            <w:tcW w:w="8272" w:type="dxa"/>
            <w:shd w:val="clear" w:color="auto" w:fill="auto"/>
          </w:tcPr>
          <w:p w14:paraId="2447C353" w14:textId="77777777" w:rsidR="00B86A20" w:rsidRPr="00BB7FB5" w:rsidRDefault="00B86A20" w:rsidP="00511CE4">
            <w:pPr>
              <w:spacing w:line="276" w:lineRule="auto"/>
            </w:pPr>
            <w:r w:rsidRPr="00BB7FB5">
              <w:t xml:space="preserve">At least one staff member, in addition to the GP, is present when the practice is open for routine consulting – this includes onsite after-hours consulting. </w:t>
            </w:r>
          </w:p>
        </w:tc>
        <w:tc>
          <w:tcPr>
            <w:tcW w:w="1475" w:type="dxa"/>
            <w:shd w:val="clear" w:color="auto" w:fill="auto"/>
          </w:tcPr>
          <w:p w14:paraId="701D002C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77F1F471" w14:textId="77777777" w:rsidTr="00511CE4">
        <w:trPr>
          <w:trHeight w:val="985"/>
        </w:trPr>
        <w:tc>
          <w:tcPr>
            <w:tcW w:w="8272" w:type="dxa"/>
            <w:shd w:val="clear" w:color="auto" w:fill="auto"/>
          </w:tcPr>
          <w:p w14:paraId="4517CE31" w14:textId="77777777" w:rsidR="00B86A20" w:rsidRPr="00BB7FB5" w:rsidRDefault="00B86A20" w:rsidP="00511CE4">
            <w:pPr>
              <w:spacing w:line="276" w:lineRule="auto"/>
            </w:pPr>
            <w:r w:rsidRPr="00BB7FB5">
              <w:t xml:space="preserve">If the building has more than one floor, staff should work on the same floor after hours and at weekends with consulting rooms close to reception. </w:t>
            </w:r>
          </w:p>
        </w:tc>
        <w:tc>
          <w:tcPr>
            <w:tcW w:w="1475" w:type="dxa"/>
            <w:shd w:val="clear" w:color="auto" w:fill="auto"/>
          </w:tcPr>
          <w:p w14:paraId="3D4E17C0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49B067EC" w14:textId="77777777" w:rsidTr="00511CE4">
        <w:trPr>
          <w:trHeight w:val="985"/>
        </w:trPr>
        <w:tc>
          <w:tcPr>
            <w:tcW w:w="8272" w:type="dxa"/>
            <w:shd w:val="clear" w:color="auto" w:fill="auto"/>
          </w:tcPr>
          <w:p w14:paraId="183B8F23" w14:textId="77777777" w:rsidR="00B86A20" w:rsidRPr="00BB7FB5" w:rsidRDefault="00B86A20" w:rsidP="00511CE4">
            <w:pPr>
              <w:spacing w:line="276" w:lineRule="auto"/>
            </w:pPr>
            <w:r w:rsidRPr="00BB7FB5">
              <w:t>Practice security arrangements are covered in the induction of all new GPs, practice staff and medical students.</w:t>
            </w:r>
          </w:p>
        </w:tc>
        <w:tc>
          <w:tcPr>
            <w:tcW w:w="1475" w:type="dxa"/>
            <w:shd w:val="clear" w:color="auto" w:fill="auto"/>
          </w:tcPr>
          <w:p w14:paraId="3FEEDD66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6BF5E544" w14:textId="77777777" w:rsidTr="00511CE4">
        <w:trPr>
          <w:trHeight w:val="2389"/>
        </w:trPr>
        <w:tc>
          <w:tcPr>
            <w:tcW w:w="8272" w:type="dxa"/>
            <w:shd w:val="clear" w:color="auto" w:fill="auto"/>
          </w:tcPr>
          <w:p w14:paraId="0F8FA8B9" w14:textId="77777777" w:rsidR="00B86A20" w:rsidRDefault="00B86A20" w:rsidP="00511CE4">
            <w:pPr>
              <w:spacing w:line="276" w:lineRule="auto"/>
            </w:pPr>
            <w:r w:rsidRPr="00BB7FB5">
              <w:t>The practice team is trained in ‘</w:t>
            </w:r>
            <w:r>
              <w:t>conflict</w:t>
            </w:r>
            <w:r w:rsidRPr="00BB7FB5">
              <w:t xml:space="preserve"> management’, enabling staff to:</w:t>
            </w:r>
          </w:p>
          <w:p w14:paraId="15486879" w14:textId="77777777" w:rsidR="00B86A20" w:rsidRDefault="00B86A20" w:rsidP="00B86A2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spell out their expectations of behaviour within the practice (establish ground rules) early and clearly</w:t>
            </w:r>
          </w:p>
          <w:p w14:paraId="15DCA454" w14:textId="77777777" w:rsidR="00B86A20" w:rsidRDefault="00B86A20" w:rsidP="00B86A2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recognise and attempt to assist ‘difficult’ patients</w:t>
            </w:r>
          </w:p>
          <w:p w14:paraId="4C98F119" w14:textId="77777777" w:rsidR="00B86A20" w:rsidRDefault="00B86A20" w:rsidP="00B86A2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prevent, control and ‘de-escalate’ violent situations within their role in the practice.</w:t>
            </w:r>
          </w:p>
          <w:p w14:paraId="226629F8" w14:textId="77777777" w:rsidR="00B86A20" w:rsidRPr="00BB7FB5" w:rsidRDefault="00B86A20" w:rsidP="00511CE4">
            <w:r>
              <w:t>(The LMC have conflict management training if you would like to arrange this)</w:t>
            </w:r>
          </w:p>
        </w:tc>
        <w:tc>
          <w:tcPr>
            <w:tcW w:w="1475" w:type="dxa"/>
            <w:shd w:val="clear" w:color="auto" w:fill="auto"/>
          </w:tcPr>
          <w:p w14:paraId="4464D96C" w14:textId="77777777" w:rsidR="00B86A20" w:rsidRPr="00BB7FB5" w:rsidRDefault="00B86A20" w:rsidP="00511CE4">
            <w:pPr>
              <w:spacing w:line="360" w:lineRule="auto"/>
            </w:pPr>
          </w:p>
        </w:tc>
      </w:tr>
      <w:tr w:rsidR="00B86A20" w:rsidRPr="00BB7FB5" w14:paraId="31C63D2E" w14:textId="77777777" w:rsidTr="00511CE4">
        <w:trPr>
          <w:trHeight w:val="690"/>
        </w:trPr>
        <w:tc>
          <w:tcPr>
            <w:tcW w:w="8272" w:type="dxa"/>
            <w:shd w:val="clear" w:color="auto" w:fill="auto"/>
          </w:tcPr>
          <w:p w14:paraId="53694428" w14:textId="77777777" w:rsidR="00B86A20" w:rsidRPr="00BB7FB5" w:rsidRDefault="00B86A20" w:rsidP="00511CE4">
            <w:pPr>
              <w:spacing w:line="276" w:lineRule="auto"/>
            </w:pPr>
            <w:r>
              <w:t>All</w:t>
            </w:r>
            <w:r w:rsidRPr="00BB7FB5">
              <w:t xml:space="preserve"> staff understand the chain of command to report an incident. </w:t>
            </w:r>
          </w:p>
        </w:tc>
        <w:tc>
          <w:tcPr>
            <w:tcW w:w="1475" w:type="dxa"/>
            <w:shd w:val="clear" w:color="auto" w:fill="auto"/>
          </w:tcPr>
          <w:p w14:paraId="0868A673" w14:textId="77777777" w:rsidR="00B86A20" w:rsidRPr="00BB7FB5" w:rsidRDefault="00B86A20" w:rsidP="00511CE4">
            <w:pPr>
              <w:spacing w:line="360" w:lineRule="auto"/>
            </w:pPr>
          </w:p>
        </w:tc>
      </w:tr>
    </w:tbl>
    <w:p w14:paraId="48A2E97F" w14:textId="2972F2C4" w:rsidR="00CB172A" w:rsidRDefault="00CB172A"/>
    <w:sectPr w:rsidR="00CB172A" w:rsidSect="00B86A20"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5C7"/>
    <w:multiLevelType w:val="hybridMultilevel"/>
    <w:tmpl w:val="BB00949E"/>
    <w:lvl w:ilvl="0" w:tplc="B1522AB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20"/>
    <w:rsid w:val="00A24A7A"/>
    <w:rsid w:val="00A4206D"/>
    <w:rsid w:val="00B86A20"/>
    <w:rsid w:val="00BB5C38"/>
    <w:rsid w:val="00C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0508"/>
  <w15:chartTrackingRefBased/>
  <w15:docId w15:val="{D671CB57-543C-4181-9AEF-CD6E5725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20"/>
    <w:pPr>
      <w:ind w:left="720"/>
      <w:contextualSpacing/>
    </w:pPr>
  </w:style>
  <w:style w:type="table" w:styleId="TableGrid">
    <w:name w:val="Table Grid"/>
    <w:basedOn w:val="TableNormal"/>
    <w:uiPriority w:val="59"/>
    <w:rsid w:val="00B8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6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A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2" ma:contentTypeDescription="Create a new document." ma:contentTypeScope="" ma:versionID="6c6c7afd1c5a9546b48ce63cab8ef6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da9a9bd7b89bc4835bb6ce200e4869d0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73DE6-EFEB-43A7-A78E-082305A2608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33e73b4c-8ede-448e-a8d5-258df5ed0be1"/>
    <ds:schemaRef ds:uri="af24ab2d-c015-4cc7-9cfd-5456fe4f65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70B4F-16E4-4AD6-9B1D-608A1529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F202A-6D91-44DC-B944-996A9ECD5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Mulberry Maria (LMC)</dc:creator>
  <cp:keywords/>
  <dc:description/>
  <cp:lastModifiedBy>Mulberry Maria (LMC)</cp:lastModifiedBy>
  <cp:revision>2</cp:revision>
  <dcterms:created xsi:type="dcterms:W3CDTF">2021-10-13T13:24:00Z</dcterms:created>
  <dcterms:modified xsi:type="dcterms:W3CDTF">2021-10-13T13:24:00Z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</Properties>
</file>